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BF4E7F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PAJAK DAERAH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</w:t>
      </w:r>
      <w:r w:rsidR="00BF4E7F">
        <w:rPr>
          <w:b/>
          <w:lang w:val="en-US"/>
        </w:rPr>
        <w:t>ANDUNG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BF4E7F">
        <w:rPr>
          <w:b/>
          <w:lang w:val="en-US"/>
        </w:rPr>
        <w:t>1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775F06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706ACB">
        <w:rPr>
          <w:b/>
          <w:lang w:val="en-US"/>
        </w:rPr>
        <w:t>BANDUNG</w:t>
      </w:r>
      <w:r w:rsidRPr="00EC7B20">
        <w:rPr>
          <w:b/>
          <w:lang w:val="en-US"/>
        </w:rPr>
        <w:t xml:space="preserve"> TENTANG </w:t>
      </w:r>
      <w:r w:rsidR="001505A4">
        <w:rPr>
          <w:b/>
          <w:lang w:val="en-US"/>
        </w:rPr>
        <w:t>PAJAK DAERAH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687FC3" w:rsidRDefault="002E3F65" w:rsidP="001505A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87FC3">
        <w:rPr>
          <w:rFonts w:cstheme="minorHAnsi"/>
          <w:b/>
          <w:lang w:val="en-US"/>
        </w:rPr>
        <w:t>ABSTRAK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b/>
          <w:lang w:val="en-US"/>
        </w:rPr>
        <w:t>: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lang w:val="en-US"/>
        </w:rPr>
        <w:t xml:space="preserve">- </w:t>
      </w:r>
      <w:r w:rsidRPr="00687FC3">
        <w:rPr>
          <w:rFonts w:cstheme="minorHAnsi"/>
          <w:lang w:val="en-US"/>
        </w:rPr>
        <w:tab/>
      </w:r>
      <w:proofErr w:type="spellStart"/>
      <w:r w:rsidRPr="00710B29">
        <w:rPr>
          <w:rFonts w:cstheme="minorHAnsi"/>
          <w:lang w:val="en-US"/>
        </w:rPr>
        <w:t>Bahwa</w:t>
      </w:r>
      <w:proofErr w:type="spellEnd"/>
      <w:r w:rsidRPr="00710B29">
        <w:rPr>
          <w:rFonts w:cstheme="minorHAnsi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berdasarkan Undang-Undang Nomor 28</w:t>
      </w:r>
      <w:r w:rsidR="001505A4">
        <w:rPr>
          <w:rFonts w:ascii="Tahoma" w:hAnsi="Tahoma" w:cs="Tahoma"/>
          <w:sz w:val="21"/>
          <w:szCs w:val="21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Tahun 2009 tentang Pajak Daerah dan</w:t>
      </w:r>
      <w:r w:rsidR="0009541D">
        <w:rPr>
          <w:rFonts w:ascii="Tahoma" w:hAnsi="Tahoma" w:cs="Tahoma"/>
          <w:sz w:val="21"/>
          <w:szCs w:val="21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Retribusi Daerah, dinyatakan bahwa</w:t>
      </w:r>
      <w:r w:rsidR="0009541D">
        <w:rPr>
          <w:rFonts w:ascii="Tahoma" w:hAnsi="Tahoma" w:cs="Tahoma"/>
          <w:sz w:val="21"/>
          <w:szCs w:val="21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Pajak Daerah merupakan salah satu</w:t>
      </w:r>
      <w:r w:rsidR="0009541D">
        <w:rPr>
          <w:rFonts w:ascii="Tahoma" w:hAnsi="Tahoma" w:cs="Tahoma"/>
          <w:sz w:val="21"/>
          <w:szCs w:val="21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sumber pendapatan daerah yang penting</w:t>
      </w:r>
      <w:r w:rsidR="0009541D">
        <w:rPr>
          <w:rFonts w:ascii="Tahoma" w:hAnsi="Tahoma" w:cs="Tahoma"/>
          <w:sz w:val="21"/>
          <w:szCs w:val="21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guna membiayai pelaksanaan</w:t>
      </w:r>
      <w:r w:rsidR="0009541D">
        <w:rPr>
          <w:rFonts w:ascii="Tahoma" w:hAnsi="Tahoma" w:cs="Tahoma"/>
          <w:sz w:val="21"/>
          <w:szCs w:val="21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pemerintahan daerah</w:t>
      </w:r>
      <w:r w:rsidR="001505A4">
        <w:rPr>
          <w:rFonts w:ascii="Tahoma" w:hAnsi="Tahoma" w:cs="Tahoma"/>
          <w:sz w:val="21"/>
          <w:szCs w:val="21"/>
          <w:lang w:val="en-US"/>
        </w:rPr>
        <w:t xml:space="preserve">, </w:t>
      </w:r>
      <w:r w:rsidR="001505A4">
        <w:rPr>
          <w:rFonts w:ascii="Tahoma" w:hAnsi="Tahoma" w:cs="Tahoma"/>
          <w:sz w:val="21"/>
          <w:szCs w:val="21"/>
        </w:rPr>
        <w:t>bahwa untuk kelancaran pelaksanaan</w:t>
      </w:r>
      <w:r w:rsidR="0009541D">
        <w:rPr>
          <w:rFonts w:ascii="Tahoma" w:hAnsi="Tahoma" w:cs="Tahoma"/>
          <w:sz w:val="21"/>
          <w:szCs w:val="21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pemungutan pajak dimaksud pada huruf</w:t>
      </w:r>
      <w:r w:rsidR="0009541D">
        <w:rPr>
          <w:rFonts w:ascii="Tahoma" w:hAnsi="Tahoma" w:cs="Tahoma"/>
          <w:sz w:val="21"/>
          <w:szCs w:val="21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a, perlu menetapkan dengan Peraturan</w:t>
      </w:r>
      <w:r w:rsidR="0009541D">
        <w:rPr>
          <w:rFonts w:ascii="Tahoma" w:hAnsi="Tahoma" w:cs="Tahoma"/>
          <w:sz w:val="21"/>
          <w:szCs w:val="21"/>
          <w:lang w:val="en-US"/>
        </w:rPr>
        <w:t xml:space="preserve"> </w:t>
      </w:r>
      <w:r w:rsidR="001505A4">
        <w:rPr>
          <w:rFonts w:ascii="Tahoma" w:hAnsi="Tahoma" w:cs="Tahoma"/>
          <w:sz w:val="21"/>
          <w:szCs w:val="21"/>
        </w:rPr>
        <w:t>Daerah tentang Pajak Daerah</w:t>
      </w:r>
      <w:r w:rsidRPr="00710B29">
        <w:rPr>
          <w:rFonts w:cstheme="minorHAnsi"/>
          <w:lang w:val="en-US"/>
        </w:rPr>
        <w:t>.</w:t>
      </w:r>
    </w:p>
    <w:p w:rsidR="002E3F65" w:rsidRPr="00F16FF3" w:rsidRDefault="002E3F65" w:rsidP="00F16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F16FF3">
        <w:rPr>
          <w:rFonts w:cstheme="minorHAnsi"/>
          <w:lang w:val="en-US"/>
        </w:rPr>
        <w:t>Dasar</w:t>
      </w:r>
      <w:proofErr w:type="spellEnd"/>
      <w:r w:rsidRPr="00F16FF3">
        <w:rPr>
          <w:rFonts w:cstheme="minorHAnsi"/>
          <w:lang w:val="en-US"/>
        </w:rPr>
        <w:t xml:space="preserve"> </w:t>
      </w:r>
      <w:proofErr w:type="spellStart"/>
      <w:r w:rsidR="000E6109" w:rsidRPr="00F16FF3">
        <w:rPr>
          <w:rFonts w:cstheme="minorHAnsi"/>
          <w:lang w:val="en-US"/>
        </w:rPr>
        <w:t>hukum</w:t>
      </w:r>
      <w:proofErr w:type="spellEnd"/>
      <w:r w:rsidRPr="00F16FF3">
        <w:rPr>
          <w:rFonts w:cstheme="minorHAnsi"/>
          <w:lang w:val="en-US"/>
        </w:rPr>
        <w:t xml:space="preserve"> : </w:t>
      </w:r>
      <w:proofErr w:type="spellStart"/>
      <w:r w:rsidR="00687FC3" w:rsidRPr="00F16FF3">
        <w:rPr>
          <w:rFonts w:cstheme="minorHAnsi"/>
          <w:lang w:val="en-US"/>
        </w:rPr>
        <w:t>Undang</w:t>
      </w:r>
      <w:proofErr w:type="spellEnd"/>
      <w:r w:rsidR="00687FC3" w:rsidRPr="00F16FF3">
        <w:rPr>
          <w:rFonts w:cstheme="minorHAnsi"/>
        </w:rPr>
        <w:t>-Undang Nomor 14 Tahun 1950</w:t>
      </w:r>
      <w:r w:rsidR="006757A0" w:rsidRPr="00F16FF3">
        <w:rPr>
          <w:rFonts w:cstheme="minorHAnsi"/>
          <w:lang w:val="en-US"/>
        </w:rPr>
        <w:t xml:space="preserve"> </w:t>
      </w:r>
      <w:r w:rsidR="006757A0" w:rsidRPr="00F16FF3">
        <w:rPr>
          <w:rFonts w:cstheme="minorHAnsi"/>
        </w:rPr>
        <w:t>sebagaimana telah diubah dengan Undang-Undang</w:t>
      </w:r>
      <w:r w:rsidR="006757A0" w:rsidRPr="00F16FF3">
        <w:rPr>
          <w:rFonts w:cstheme="minorHAnsi"/>
          <w:lang w:val="en-US"/>
        </w:rPr>
        <w:t xml:space="preserve"> </w:t>
      </w:r>
      <w:r w:rsidR="006757A0" w:rsidRPr="00F16FF3">
        <w:rPr>
          <w:rFonts w:cstheme="minorHAnsi"/>
        </w:rPr>
        <w:t>Nomor 4 Tahun 1968</w:t>
      </w:r>
      <w:r w:rsidR="001E3B90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8 Tahun 1981</w:t>
      </w:r>
      <w:r w:rsidR="001E3B90" w:rsidRPr="00F16FF3">
        <w:rPr>
          <w:rFonts w:cstheme="minorHAnsi"/>
          <w:color w:val="000000"/>
          <w:lang w:val="fi-FI"/>
        </w:rPr>
        <w:t>,</w:t>
      </w:r>
      <w:r w:rsidR="00687FC3" w:rsidRPr="00F16FF3">
        <w:rPr>
          <w:rFonts w:cstheme="minorHAnsi"/>
        </w:rPr>
        <w:t xml:space="preserve"> </w:t>
      </w:r>
      <w:r w:rsidR="00F16FF3" w:rsidRPr="00F16FF3">
        <w:rPr>
          <w:rFonts w:cstheme="minorHAnsi"/>
        </w:rPr>
        <w:t>Undang-Undang Nomor 6 Tahun 1983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sebagaimana telah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beberapa kali diubah terakhir dengan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Undang-Undang Nomor 28 Tahun 2007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17 Tahun 1997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19 Tahun 1997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sebagaimana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telah diubah dengan Undang-Undang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Nomor 19 Tahun 2000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14 Tahun 2002</w:t>
      </w:r>
      <w:r w:rsidR="006757A0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17 Tahun 2003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1 Tahun 2004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7 Tahun 2004</w:t>
      </w:r>
      <w:r w:rsidR="00F16FF3" w:rsidRPr="00F16FF3">
        <w:rPr>
          <w:rFonts w:cstheme="minorHAnsi"/>
          <w:lang w:val="en-US"/>
        </w:rPr>
        <w:t xml:space="preserve">, </w:t>
      </w:r>
      <w:r w:rsidR="006757A0" w:rsidRPr="00F16FF3">
        <w:rPr>
          <w:rFonts w:cstheme="minorHAnsi"/>
        </w:rPr>
        <w:t>Undang-Undang Nomor 10 Tahun 2004</w:t>
      </w:r>
      <w:r w:rsidR="006757A0" w:rsidRPr="00F16FF3">
        <w:rPr>
          <w:rFonts w:cstheme="minorHAnsi"/>
          <w:lang w:val="en-US"/>
        </w:rPr>
        <w:t xml:space="preserve">, </w:t>
      </w:r>
      <w:r w:rsidR="00687FC3" w:rsidRPr="00F16FF3">
        <w:rPr>
          <w:rFonts w:cstheme="minorHAnsi"/>
        </w:rPr>
        <w:t>Undang-Undang Nomor 32 Tahun 2004</w:t>
      </w:r>
      <w:r w:rsidR="006757A0" w:rsidRPr="00F16FF3">
        <w:rPr>
          <w:rFonts w:cstheme="minorHAnsi"/>
          <w:lang w:val="en-US"/>
        </w:rPr>
        <w:t xml:space="preserve"> </w:t>
      </w:r>
      <w:r w:rsidR="006757A0" w:rsidRPr="00F16FF3">
        <w:rPr>
          <w:rFonts w:cstheme="minorHAnsi"/>
        </w:rPr>
        <w:t>sebagaimana telah beberapa kali diubah, terakhir</w:t>
      </w:r>
      <w:r w:rsidR="006757A0" w:rsidRPr="00F16FF3">
        <w:rPr>
          <w:rFonts w:cstheme="minorHAnsi"/>
          <w:lang w:val="en-US"/>
        </w:rPr>
        <w:t xml:space="preserve"> </w:t>
      </w:r>
      <w:r w:rsidR="006757A0" w:rsidRPr="00F16FF3">
        <w:rPr>
          <w:rFonts w:cstheme="minorHAnsi"/>
        </w:rPr>
        <w:t>dengan Undang-Undang Nomor 12 Tahun 2008</w:t>
      </w:r>
      <w:r w:rsidR="001E3B90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33 Tahun 2004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4 Tahun 2009</w:t>
      </w:r>
      <w:r w:rsidR="006757A0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27 Tahun 2009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Undang-Undang Nomor 28 Tahun 2009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Pemerintah Nomor 58 Tahun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2005</w:t>
      </w:r>
      <w:r w:rsidR="006757A0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Pemerintah Nomor 79 Tahun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2005</w:t>
      </w:r>
      <w:r w:rsidR="00F16FF3" w:rsidRPr="00F16FF3">
        <w:rPr>
          <w:rFonts w:cstheme="minorHAnsi"/>
          <w:lang w:val="en-US"/>
        </w:rPr>
        <w:t xml:space="preserve">, </w:t>
      </w:r>
      <w:r w:rsidR="006757A0" w:rsidRPr="00F16FF3">
        <w:rPr>
          <w:rFonts w:cstheme="minorHAnsi"/>
        </w:rPr>
        <w:t>Peraturan Pemerintah Nomor 38 Tahun 2007</w:t>
      </w:r>
      <w:r w:rsidR="006757A0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Pemerintah Nomor 19 Tahun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2010</w:t>
      </w:r>
      <w:r w:rsidR="006757A0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Pemerintah Nomor 69 Tahun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2010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Keputusan Menteri Dalam Negeri Nomor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172 Tahun 1997</w:t>
      </w:r>
      <w:r w:rsidR="009D44A5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Keputusan Menteri Dalam Negeri Nomor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173 Tahun 1997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Keputusan Menteri Dalam Negeri Nomor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43 Tahun 1999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Menteri Keuangan Nomor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147/MK.07/2010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Menteri Keuangan Nomor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148/MK.07/2010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Daerah Kabupaten Daerah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Tingkat II Bandung Nomor VII Tahun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1985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Daerah Kabupaten Bandung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Nomor 6 Tahun 2004</w:t>
      </w:r>
      <w:r w:rsidR="006757A0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Daerah Kabupaten Bandung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Nomor 2 Tahun 2007</w:t>
      </w:r>
      <w:r w:rsidR="00F239BB" w:rsidRPr="00F16FF3">
        <w:rPr>
          <w:rFonts w:cstheme="minorHAnsi"/>
          <w:lang w:val="en-US"/>
        </w:rPr>
        <w:t>,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Peraturan Daerah Kabupaten Bandung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Nomor 17 Tahun 2007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Daerah Kabupaten Bandung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Nomor 19 Tahun 2007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Daerah Kabupaten Bandung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Nomor 20 Tahun 2007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Daerah Kabupaten Bandung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Nomor 21 Tahun 2007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Daerah Kabupaten Bandung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Nomor 22 Tahun 2007</w:t>
      </w:r>
      <w:r w:rsidR="00F16FF3" w:rsidRPr="00F16FF3">
        <w:rPr>
          <w:rFonts w:cstheme="minorHAnsi"/>
          <w:lang w:val="en-US"/>
        </w:rPr>
        <w:t xml:space="preserve">, </w:t>
      </w:r>
      <w:r w:rsidR="00F16FF3" w:rsidRPr="00F16FF3">
        <w:rPr>
          <w:rFonts w:cstheme="minorHAnsi"/>
        </w:rPr>
        <w:t>Peraturan Daerah Kabupaten Bandung</w:t>
      </w:r>
      <w:r w:rsidR="00F16FF3" w:rsidRPr="00F16FF3">
        <w:rPr>
          <w:rFonts w:cstheme="minorHAnsi"/>
          <w:lang w:val="en-US"/>
        </w:rPr>
        <w:t xml:space="preserve"> </w:t>
      </w:r>
      <w:r w:rsidR="00F16FF3" w:rsidRPr="00F16FF3">
        <w:rPr>
          <w:rFonts w:cstheme="minorHAnsi"/>
        </w:rPr>
        <w:t>Nomor 8 Tahun 2010</w:t>
      </w:r>
      <w:r w:rsidR="001E3B90" w:rsidRPr="00F16FF3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F16FF3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Daerah</w:t>
      </w:r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F16FF3" w:rsidRDefault="00F16FF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Daerah</w:t>
      </w:r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Jenis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Hotel</w:t>
      </w:r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Restoran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Hiburan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Reklame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Penerangan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Jalan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Mineral </w:t>
      </w:r>
      <w:proofErr w:type="spellStart"/>
      <w:r>
        <w:rPr>
          <w:rFonts w:cs="Tahoma"/>
          <w:bCs/>
          <w:lang w:val="en-US"/>
        </w:rPr>
        <w:t>bukan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Logam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Batuan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Parkir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Air Tanah</w:t>
      </w:r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Sarang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Burung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Walet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lastRenderedPageBreak/>
        <w:t>Pajak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Bumi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Bangunan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Perdesaan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Perkotaan</w:t>
      </w:r>
      <w:proofErr w:type="spellEnd"/>
    </w:p>
    <w:p w:rsidR="00F16FF3" w:rsidRPr="004F25BD" w:rsidRDefault="00F16FF3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Bea </w:t>
      </w:r>
      <w:proofErr w:type="spellStart"/>
      <w:r>
        <w:rPr>
          <w:rFonts w:cs="Tahoma"/>
          <w:bCs/>
          <w:lang w:val="en-US"/>
        </w:rPr>
        <w:t>Perolehan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Hak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atas</w:t>
      </w:r>
      <w:proofErr w:type="spellEnd"/>
      <w:r>
        <w:rPr>
          <w:rFonts w:cs="Tahoma"/>
          <w:bCs/>
          <w:lang w:val="en-US"/>
        </w:rPr>
        <w:t xml:space="preserve"> Tanah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Bangunan</w:t>
      </w:r>
      <w:proofErr w:type="spellEnd"/>
    </w:p>
    <w:p w:rsidR="004F25BD" w:rsidRPr="00F16FF3" w:rsidRDefault="00F16FF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Cara </w:t>
      </w:r>
      <w:proofErr w:type="spellStart"/>
      <w:r>
        <w:rPr>
          <w:rFonts w:cs="Tahoma"/>
          <w:bCs/>
          <w:lang w:val="en-US"/>
        </w:rPr>
        <w:t>Penetapan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Pemungutan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Cara </w:t>
      </w:r>
      <w:proofErr w:type="spellStart"/>
      <w:r>
        <w:rPr>
          <w:rFonts w:cs="Tahoma"/>
          <w:bCs/>
          <w:lang w:val="en-US"/>
        </w:rPr>
        <w:t>Penetapan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Pemungutan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Surat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Tagihan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Pajak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Cara </w:t>
      </w:r>
      <w:proofErr w:type="spellStart"/>
      <w:r>
        <w:rPr>
          <w:rFonts w:cs="Tahoma"/>
          <w:bCs/>
          <w:lang w:val="en-US"/>
        </w:rPr>
        <w:t>Pembayaran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Penagihan</w:t>
      </w:r>
      <w:proofErr w:type="spellEnd"/>
    </w:p>
    <w:p w:rsidR="00F16FF3" w:rsidRPr="00F16FF3" w:rsidRDefault="00F16FF3" w:rsidP="00F16FF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Keberatan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Banding</w:t>
      </w:r>
    </w:p>
    <w:p w:rsidR="00F16FF3" w:rsidRPr="00F16FF3" w:rsidRDefault="00F16FF3" w:rsidP="00F16FF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lang w:val="en-US"/>
        </w:rPr>
      </w:pPr>
      <w:r w:rsidRPr="00F16FF3">
        <w:rPr>
          <w:rFonts w:cstheme="minorHAnsi"/>
          <w:bCs/>
        </w:rPr>
        <w:t>Pembetulan, Pembatalan, Pengurangan Ketetapan, dan</w:t>
      </w:r>
      <w:r w:rsidRPr="00F16FF3">
        <w:rPr>
          <w:rFonts w:cstheme="minorHAnsi"/>
          <w:bCs/>
          <w:lang w:val="en-US"/>
        </w:rPr>
        <w:t xml:space="preserve"> </w:t>
      </w:r>
      <w:r w:rsidRPr="00F16FF3">
        <w:rPr>
          <w:rFonts w:cstheme="minorHAnsi"/>
          <w:bCs/>
        </w:rPr>
        <w:t>Penghapusan atau Pengurangan Sanksi Administratif</w:t>
      </w:r>
    </w:p>
    <w:p w:rsidR="004F25BD" w:rsidRPr="0030250F" w:rsidRDefault="00F16FF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Pengembalian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Kelebihan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Pembayaran</w:t>
      </w:r>
      <w:proofErr w:type="spellEnd"/>
    </w:p>
    <w:p w:rsidR="004F25BD" w:rsidRPr="0030250F" w:rsidRDefault="00F16FF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Kadaluwarsa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Penagihan</w:t>
      </w:r>
      <w:proofErr w:type="spellEnd"/>
    </w:p>
    <w:p w:rsidR="004F25BD" w:rsidRPr="0030250F" w:rsidRDefault="003913C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Insentif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Pemungutan</w:t>
      </w:r>
      <w:proofErr w:type="spellEnd"/>
    </w:p>
    <w:p w:rsidR="004F25BD" w:rsidRPr="004F25BD" w:rsidRDefault="003913C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Ketentuan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Khusus</w:t>
      </w:r>
      <w:proofErr w:type="spellEnd"/>
    </w:p>
    <w:p w:rsidR="004F25BD" w:rsidRPr="004F25BD" w:rsidRDefault="003913C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Penyidikan</w:t>
      </w:r>
      <w:proofErr w:type="spellEnd"/>
    </w:p>
    <w:p w:rsidR="004F25BD" w:rsidRPr="005C557C" w:rsidRDefault="003913C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Ketentuan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Pidana</w:t>
      </w:r>
      <w:proofErr w:type="spellEnd"/>
    </w:p>
    <w:p w:rsidR="005C557C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5C557C" w:rsidRPr="004F25BD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proofErr w:type="spellStart"/>
      <w:r w:rsidRPr="005C557C">
        <w:rPr>
          <w:rFonts w:cstheme="minorHAnsi"/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diundangkan</w:t>
      </w:r>
      <w:proofErr w:type="spellEnd"/>
      <w:r w:rsidR="00A60502">
        <w:rPr>
          <w:lang w:val="en-US"/>
        </w:rPr>
        <w:t xml:space="preserve"> </w:t>
      </w:r>
      <w:proofErr w:type="spellStart"/>
      <w:r w:rsidR="00A60502">
        <w:rPr>
          <w:lang w:val="en-US"/>
        </w:rPr>
        <w:t>yaitu</w:t>
      </w:r>
      <w:proofErr w:type="spellEnd"/>
      <w:r w:rsidR="00A60502" w:rsidRPr="00A60502">
        <w:rPr>
          <w:rFonts w:cs="Tahoma"/>
          <w:lang w:val="en-US"/>
        </w:rPr>
        <w:t xml:space="preserve"> </w:t>
      </w:r>
      <w:proofErr w:type="spellStart"/>
      <w:r w:rsidR="00A60502">
        <w:rPr>
          <w:rFonts w:cs="Tahoma"/>
          <w:lang w:val="en-US"/>
        </w:rPr>
        <w:t>pada</w:t>
      </w:r>
      <w:proofErr w:type="spellEnd"/>
      <w:r w:rsidR="00A60502">
        <w:rPr>
          <w:rFonts w:cs="Tahoma"/>
          <w:lang w:val="en-US"/>
        </w:rPr>
        <w:t xml:space="preserve"> </w:t>
      </w:r>
      <w:r w:rsidR="0030250F">
        <w:rPr>
          <w:noProof/>
        </w:rPr>
        <w:t xml:space="preserve">tanggal </w:t>
      </w:r>
      <w:r w:rsidR="005C557C">
        <w:rPr>
          <w:noProof/>
          <w:lang w:val="en-US"/>
        </w:rPr>
        <w:t>1</w:t>
      </w:r>
      <w:r w:rsidR="003913C0">
        <w:rPr>
          <w:noProof/>
          <w:lang w:val="en-US"/>
        </w:rPr>
        <w:t>0</w:t>
      </w:r>
      <w:r w:rsidR="005C557C">
        <w:rPr>
          <w:noProof/>
          <w:lang w:val="en-US"/>
        </w:rPr>
        <w:t xml:space="preserve"> </w:t>
      </w:r>
      <w:r w:rsidR="003913C0">
        <w:rPr>
          <w:noProof/>
          <w:lang w:val="en-US"/>
        </w:rPr>
        <w:t>Januari</w:t>
      </w:r>
      <w:r w:rsidR="00A60502">
        <w:rPr>
          <w:noProof/>
        </w:rPr>
        <w:t xml:space="preserve"> </w:t>
      </w:r>
      <w:r w:rsidR="00A60502" w:rsidRPr="00075E7F">
        <w:rPr>
          <w:noProof/>
        </w:rPr>
        <w:t>20</w:t>
      </w:r>
      <w:r w:rsidR="0030250F">
        <w:rPr>
          <w:noProof/>
          <w:lang w:val="en-US"/>
        </w:rPr>
        <w:t>11</w:t>
      </w:r>
    </w:p>
    <w:p w:rsidR="003913C0" w:rsidRPr="003913C0" w:rsidRDefault="003913C0" w:rsidP="003913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r w:rsidRPr="003913C0">
        <w:rPr>
          <w:rFonts w:ascii="Tahoma" w:hAnsi="Tahoma" w:cs="Tahoma"/>
          <w:sz w:val="21"/>
          <w:szCs w:val="21"/>
        </w:rPr>
        <w:t xml:space="preserve">Dengan </w:t>
      </w:r>
      <w:r w:rsidRPr="003913C0">
        <w:rPr>
          <w:lang w:val="en-US"/>
        </w:rPr>
        <w:t>ditetapkannya</w:t>
      </w:r>
      <w:r w:rsidRPr="003913C0">
        <w:rPr>
          <w:rFonts w:ascii="Tahoma" w:hAnsi="Tahoma" w:cs="Tahoma"/>
          <w:sz w:val="21"/>
          <w:szCs w:val="21"/>
        </w:rPr>
        <w:t xml:space="preserve"> Peraturan Daerah ini, Pajak Bumi dan</w:t>
      </w:r>
      <w:r w:rsidRPr="003913C0">
        <w:rPr>
          <w:rFonts w:ascii="Tahoma" w:hAnsi="Tahoma" w:cs="Tahoma"/>
          <w:sz w:val="21"/>
          <w:szCs w:val="21"/>
          <w:lang w:val="en-US"/>
        </w:rPr>
        <w:t xml:space="preserve"> </w:t>
      </w:r>
      <w:r w:rsidRPr="003913C0">
        <w:rPr>
          <w:rFonts w:ascii="Tahoma" w:hAnsi="Tahoma" w:cs="Tahoma"/>
          <w:sz w:val="21"/>
          <w:szCs w:val="21"/>
        </w:rPr>
        <w:t>Bangunan sektor Perdesaan dan Perkotaan sebagaimana pada Pasal 2</w:t>
      </w:r>
      <w:r w:rsidRPr="003913C0">
        <w:rPr>
          <w:rFonts w:ascii="Tahoma" w:hAnsi="Tahoma" w:cs="Tahoma"/>
          <w:sz w:val="21"/>
          <w:szCs w:val="21"/>
          <w:lang w:val="en-US"/>
        </w:rPr>
        <w:t xml:space="preserve"> </w:t>
      </w:r>
      <w:r w:rsidRPr="003913C0">
        <w:rPr>
          <w:rFonts w:ascii="Tahoma" w:hAnsi="Tahoma" w:cs="Tahoma"/>
          <w:sz w:val="21"/>
          <w:szCs w:val="21"/>
        </w:rPr>
        <w:t>ayat (2) huruf j akan berlaku mulai tanggal 1 Januari 2013</w:t>
      </w:r>
    </w:p>
    <w:p w:rsidR="00445AF6" w:rsidRPr="003913C0" w:rsidRDefault="00445AF6" w:rsidP="003913C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lang w:val="en-US"/>
        </w:rPr>
      </w:pPr>
      <w:r w:rsidRPr="003913C0">
        <w:rPr>
          <w:b/>
          <w:lang w:val="en-US"/>
        </w:rPr>
        <w:t>CATATAN</w:t>
      </w:r>
      <w:r w:rsidRPr="003913C0">
        <w:rPr>
          <w:b/>
          <w:lang w:val="en-US"/>
        </w:rPr>
        <w:tab/>
        <w:t>:</w:t>
      </w:r>
      <w:r w:rsidRPr="003913C0">
        <w:rPr>
          <w:lang w:val="en-US"/>
        </w:rPr>
        <w:tab/>
        <w:t>-</w:t>
      </w:r>
      <w:r w:rsidRPr="003913C0">
        <w:rPr>
          <w:lang w:val="en-US"/>
        </w:rPr>
        <w:tab/>
      </w:r>
    </w:p>
    <w:sectPr w:rsidR="00445AF6" w:rsidRPr="003913C0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BD0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0A572FA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15F0B3F"/>
    <w:multiLevelType w:val="hybridMultilevel"/>
    <w:tmpl w:val="3B881ACC"/>
    <w:lvl w:ilvl="0" w:tplc="80B88D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9541D"/>
    <w:rsid w:val="000E6109"/>
    <w:rsid w:val="001505A4"/>
    <w:rsid w:val="001B7863"/>
    <w:rsid w:val="001E3B90"/>
    <w:rsid w:val="00255E7F"/>
    <w:rsid w:val="00294739"/>
    <w:rsid w:val="002E3F65"/>
    <w:rsid w:val="0030250F"/>
    <w:rsid w:val="00314A35"/>
    <w:rsid w:val="00390A46"/>
    <w:rsid w:val="003913C0"/>
    <w:rsid w:val="00445AF6"/>
    <w:rsid w:val="004F25BD"/>
    <w:rsid w:val="005C557C"/>
    <w:rsid w:val="006757A0"/>
    <w:rsid w:val="00687FC3"/>
    <w:rsid w:val="006D4507"/>
    <w:rsid w:val="00706ACB"/>
    <w:rsid w:val="00710B29"/>
    <w:rsid w:val="00775F06"/>
    <w:rsid w:val="0087579E"/>
    <w:rsid w:val="008D02F6"/>
    <w:rsid w:val="00990649"/>
    <w:rsid w:val="009B4396"/>
    <w:rsid w:val="009D44A5"/>
    <w:rsid w:val="009F06DE"/>
    <w:rsid w:val="00A60502"/>
    <w:rsid w:val="00A82A01"/>
    <w:rsid w:val="00B30D2E"/>
    <w:rsid w:val="00B563AC"/>
    <w:rsid w:val="00BF4E7F"/>
    <w:rsid w:val="00C670BD"/>
    <w:rsid w:val="00D121AA"/>
    <w:rsid w:val="00E77973"/>
    <w:rsid w:val="00EC7B20"/>
    <w:rsid w:val="00F16FF3"/>
    <w:rsid w:val="00F239BB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6</cp:revision>
  <dcterms:created xsi:type="dcterms:W3CDTF">2012-11-07T05:01:00Z</dcterms:created>
  <dcterms:modified xsi:type="dcterms:W3CDTF">2012-11-26T04:21:00Z</dcterms:modified>
</cp:coreProperties>
</file>